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643" w:rsidRPr="00EF137A" w:rsidRDefault="00E95643" w:rsidP="00EF137A">
      <w:pPr>
        <w:numPr>
          <w:ilvl w:val="2"/>
          <w:numId w:val="6"/>
        </w:numPr>
        <w:spacing w:after="120"/>
        <w:ind w:left="1134" w:hanging="1134"/>
        <w:jc w:val="both"/>
        <w:rPr>
          <w:rFonts w:ascii="Calibri" w:eastAsia="Calibri" w:hAnsi="Calibri"/>
          <w:b/>
          <w:bCs/>
          <w:color w:val="0080C1"/>
          <w:sz w:val="36"/>
          <w:szCs w:val="36"/>
        </w:rPr>
      </w:pPr>
      <w:r w:rsidRPr="00EF137A">
        <w:rPr>
          <w:rFonts w:ascii="Calibri" w:eastAsia="Calibri" w:hAnsi="Calibri"/>
          <w:b/>
          <w:bCs/>
          <w:color w:val="0080C1"/>
          <w:sz w:val="36"/>
          <w:szCs w:val="36"/>
        </w:rPr>
        <w:t>Ordre d’execució als obligats</w:t>
      </w:r>
    </w:p>
    <w:p w:rsidR="00E95643" w:rsidRPr="00F05C0E" w:rsidRDefault="00E95643" w:rsidP="003900B0">
      <w:pPr>
        <w:jc w:val="both"/>
        <w:rPr>
          <w:rFonts w:ascii="Calibri" w:hAnsi="Calibri" w:cs="Calibri"/>
          <w:b/>
          <w:bCs/>
        </w:rPr>
      </w:pPr>
    </w:p>
    <w:p w:rsidR="00E95643" w:rsidRPr="00EF137A" w:rsidRDefault="00EF137A" w:rsidP="00EF137A">
      <w:pPr>
        <w:spacing w:after="200" w:line="276" w:lineRule="auto"/>
        <w:jc w:val="both"/>
        <w:rPr>
          <w:rFonts w:ascii="Calibri" w:eastAsia="Calibri" w:hAnsi="Calibri"/>
          <w:b/>
          <w:bCs/>
          <w:color w:val="0080C1"/>
          <w:sz w:val="28"/>
          <w:szCs w:val="28"/>
        </w:rPr>
      </w:pPr>
      <w:r>
        <w:rPr>
          <w:rFonts w:ascii="Calibri" w:eastAsia="Calibri" w:hAnsi="Calibri"/>
          <w:b/>
          <w:bCs/>
          <w:color w:val="0080C1"/>
          <w:sz w:val="28"/>
          <w:szCs w:val="28"/>
        </w:rPr>
        <w:t>4.1.2.1</w:t>
      </w:r>
      <w:r w:rsidRPr="00EF137A">
        <w:rPr>
          <w:rFonts w:ascii="Calibri" w:eastAsia="Calibri" w:hAnsi="Calibri"/>
          <w:b/>
          <w:bCs/>
          <w:color w:val="0080C1"/>
          <w:sz w:val="28"/>
          <w:szCs w:val="28"/>
        </w:rPr>
        <w:t xml:space="preserve"> </w:t>
      </w:r>
      <w:r>
        <w:rPr>
          <w:rFonts w:ascii="Calibri" w:eastAsia="Calibri" w:hAnsi="Calibri"/>
          <w:b/>
          <w:bCs/>
          <w:color w:val="0080C1"/>
          <w:sz w:val="28"/>
          <w:szCs w:val="28"/>
        </w:rPr>
        <w:t xml:space="preserve"> </w:t>
      </w:r>
      <w:r w:rsidR="00E95643" w:rsidRPr="00EF137A">
        <w:rPr>
          <w:rFonts w:ascii="Calibri" w:eastAsia="Calibri" w:hAnsi="Calibri"/>
          <w:b/>
          <w:bCs/>
          <w:color w:val="0080C1"/>
          <w:sz w:val="28"/>
          <w:szCs w:val="28"/>
        </w:rPr>
        <w:t>Definició</w:t>
      </w:r>
    </w:p>
    <w:p w:rsidR="00E95643" w:rsidRPr="00F05C0E" w:rsidRDefault="00E95643" w:rsidP="003900B0">
      <w:pPr>
        <w:jc w:val="both"/>
        <w:rPr>
          <w:rFonts w:ascii="Calibri" w:hAnsi="Calibri" w:cs="Calibri"/>
        </w:rPr>
      </w:pPr>
      <w:r w:rsidRPr="00F05C0E">
        <w:rPr>
          <w:rFonts w:ascii="Calibri" w:hAnsi="Calibri" w:cs="Calibri"/>
        </w:rPr>
        <w:t>És la notificació efectuada per l’ajuntament en la qual es requereix a l’entitat urbanística legalment constituïda (comunitat propietaris de la urbanització o per l’entitat urbanística col·laboradora corresponent) o en el seu defecte, als propietaris de la urbanització a que executin les obligacions establertes en la Llei 5/2003, amb advertiment d’execució subsidiària.</w:t>
      </w:r>
    </w:p>
    <w:p w:rsidR="00E95643" w:rsidRPr="00F05C0E" w:rsidRDefault="00E95643" w:rsidP="003900B0">
      <w:pPr>
        <w:jc w:val="both"/>
        <w:rPr>
          <w:rFonts w:ascii="Calibri" w:hAnsi="Calibri" w:cs="Calibri"/>
        </w:rPr>
      </w:pPr>
    </w:p>
    <w:p w:rsidR="00E95643" w:rsidRPr="00F05C0E" w:rsidRDefault="00E95643" w:rsidP="003900B0">
      <w:pPr>
        <w:jc w:val="both"/>
        <w:rPr>
          <w:rFonts w:ascii="Calibri" w:hAnsi="Calibri" w:cs="Calibri"/>
        </w:rPr>
      </w:pPr>
      <w:r w:rsidRPr="00F05C0E">
        <w:rPr>
          <w:rFonts w:ascii="Calibri" w:hAnsi="Calibri" w:cs="Calibri"/>
        </w:rPr>
        <w:t>El Pla de</w:t>
      </w:r>
      <w:r w:rsidR="00FB1A31">
        <w:rPr>
          <w:rFonts w:ascii="Calibri" w:hAnsi="Calibri" w:cs="Calibri"/>
        </w:rPr>
        <w:t xml:space="preserve"> p</w:t>
      </w:r>
      <w:r w:rsidRPr="00F05C0E">
        <w:rPr>
          <w:rFonts w:ascii="Calibri" w:hAnsi="Calibri" w:cs="Calibri"/>
        </w:rPr>
        <w:t>revenció d’</w:t>
      </w:r>
      <w:r w:rsidR="00FB1A31">
        <w:rPr>
          <w:rFonts w:ascii="Calibri" w:hAnsi="Calibri" w:cs="Calibri"/>
        </w:rPr>
        <w:t>i</w:t>
      </w:r>
      <w:r w:rsidRPr="00F05C0E">
        <w:rPr>
          <w:rFonts w:ascii="Calibri" w:hAnsi="Calibri" w:cs="Calibri"/>
        </w:rPr>
        <w:t xml:space="preserve">ncendis </w:t>
      </w:r>
      <w:r w:rsidR="00FB1A31">
        <w:rPr>
          <w:rFonts w:ascii="Calibri" w:hAnsi="Calibri" w:cs="Calibri"/>
        </w:rPr>
        <w:t>f</w:t>
      </w:r>
      <w:r w:rsidRPr="00F05C0E">
        <w:rPr>
          <w:rFonts w:ascii="Calibri" w:hAnsi="Calibri" w:cs="Calibri"/>
        </w:rPr>
        <w:t xml:space="preserve">orestals </w:t>
      </w:r>
      <w:r w:rsidR="00FB1A31">
        <w:rPr>
          <w:rFonts w:ascii="Calibri" w:hAnsi="Calibri" w:cs="Calibri"/>
        </w:rPr>
        <w:t>a</w:t>
      </w:r>
      <w:r w:rsidRPr="00F05C0E">
        <w:rPr>
          <w:rFonts w:ascii="Calibri" w:hAnsi="Calibri" w:cs="Calibri"/>
        </w:rPr>
        <w:t xml:space="preserve"> les </w:t>
      </w:r>
      <w:r w:rsidR="00FB1A31">
        <w:rPr>
          <w:rFonts w:ascii="Calibri" w:hAnsi="Calibri" w:cs="Calibri"/>
        </w:rPr>
        <w:t>u</w:t>
      </w:r>
      <w:r w:rsidRPr="00F05C0E">
        <w:rPr>
          <w:rFonts w:ascii="Calibri" w:hAnsi="Calibri" w:cs="Calibri"/>
        </w:rPr>
        <w:t>rbanitzacions</w:t>
      </w:r>
      <w:r w:rsidR="00FB1A31">
        <w:rPr>
          <w:rFonts w:ascii="Calibri" w:hAnsi="Calibri" w:cs="Calibri"/>
        </w:rPr>
        <w:t xml:space="preserve"> i nuclis de població</w:t>
      </w:r>
      <w:r w:rsidRPr="00F05C0E">
        <w:rPr>
          <w:rFonts w:ascii="Calibri" w:hAnsi="Calibri" w:cs="Calibri"/>
        </w:rPr>
        <w:t xml:space="preserve"> (PPU) redactat per l’Oficina Tècnica de Prevenció Municipal d’Incendis Forestals</w:t>
      </w:r>
      <w:r w:rsidR="00FB1A31">
        <w:rPr>
          <w:rFonts w:ascii="Calibri" w:hAnsi="Calibri" w:cs="Calibri"/>
        </w:rPr>
        <w:t xml:space="preserve"> i Desenvolupament Agrari</w:t>
      </w:r>
      <w:r w:rsidRPr="00F05C0E">
        <w:rPr>
          <w:rFonts w:ascii="Calibri" w:hAnsi="Calibri" w:cs="Calibri"/>
        </w:rPr>
        <w:t xml:space="preserve"> de la Diputació de Barcelona, és l’instrument tècnic que constata si existeix incompliment en les obligacions establertes en la Llei 5/2003.</w:t>
      </w:r>
    </w:p>
    <w:p w:rsidR="00E95643" w:rsidRPr="00F05C0E" w:rsidRDefault="00E95643" w:rsidP="003900B0">
      <w:pPr>
        <w:jc w:val="both"/>
        <w:rPr>
          <w:rFonts w:ascii="Calibri" w:hAnsi="Calibri" w:cs="Calibri"/>
        </w:rPr>
      </w:pPr>
    </w:p>
    <w:p w:rsidR="00E95643" w:rsidRPr="00F05C0E" w:rsidRDefault="00E95643" w:rsidP="003900B0">
      <w:pPr>
        <w:jc w:val="both"/>
        <w:rPr>
          <w:rFonts w:ascii="Calibri" w:hAnsi="Calibri" w:cs="Calibri"/>
        </w:rPr>
      </w:pPr>
      <w:r w:rsidRPr="00F05C0E">
        <w:rPr>
          <w:rFonts w:ascii="Calibri" w:hAnsi="Calibri" w:cs="Calibri"/>
        </w:rPr>
        <w:t>L’esmentada notificació es realitza un cop aprovat el plànol de delimitació, i l’ajuntament ha de donar un termini, que no pot finir abans de transcorreguts sis mesos des de la publicació de la delimitació, perquè les entitats o propietaris executin les seves obligacions, abans de procedir a l’execució subsidiària.</w:t>
      </w:r>
    </w:p>
    <w:p w:rsidR="00EF137A" w:rsidRPr="00645FAF" w:rsidRDefault="00EF137A" w:rsidP="00EF137A">
      <w:pPr>
        <w:spacing w:after="200"/>
        <w:ind w:left="709" w:hanging="709"/>
        <w:jc w:val="both"/>
        <w:rPr>
          <w:rFonts w:ascii="Calibri" w:eastAsia="Calibri" w:hAnsi="Calibri"/>
          <w:b/>
          <w:bCs/>
          <w:color w:val="0080C1"/>
          <w:sz w:val="28"/>
          <w:szCs w:val="28"/>
        </w:rPr>
      </w:pPr>
    </w:p>
    <w:p w:rsidR="00E95643" w:rsidRPr="00EF137A" w:rsidRDefault="00EF137A" w:rsidP="00EF137A">
      <w:pPr>
        <w:spacing w:after="200" w:line="276" w:lineRule="auto"/>
        <w:jc w:val="both"/>
        <w:rPr>
          <w:rFonts w:ascii="Calibri" w:eastAsia="Calibri" w:hAnsi="Calibri"/>
          <w:b/>
          <w:bCs/>
          <w:color w:val="0080C1"/>
          <w:sz w:val="28"/>
          <w:szCs w:val="28"/>
        </w:rPr>
      </w:pPr>
      <w:r>
        <w:rPr>
          <w:rFonts w:ascii="Calibri" w:eastAsia="Calibri" w:hAnsi="Calibri"/>
          <w:b/>
          <w:bCs/>
          <w:color w:val="0080C1"/>
          <w:sz w:val="28"/>
          <w:szCs w:val="28"/>
        </w:rPr>
        <w:t xml:space="preserve">4.1.2.2  </w:t>
      </w:r>
      <w:r w:rsidR="00E95643" w:rsidRPr="00EF137A">
        <w:rPr>
          <w:rFonts w:ascii="Calibri" w:eastAsia="Calibri" w:hAnsi="Calibri"/>
          <w:b/>
          <w:bCs/>
          <w:color w:val="0080C1"/>
          <w:sz w:val="28"/>
          <w:szCs w:val="28"/>
        </w:rPr>
        <w:t>Esquema del procediment d’ordre d’execució</w:t>
      </w:r>
    </w:p>
    <w:p w:rsidR="00E95643" w:rsidRPr="00BA724C" w:rsidRDefault="00E95643" w:rsidP="003900B0">
      <w:pPr>
        <w:numPr>
          <w:ilvl w:val="0"/>
          <w:numId w:val="2"/>
        </w:numPr>
        <w:spacing w:before="240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</w:rPr>
        <w:t>Aprovació Decret Alcaldia</w:t>
      </w:r>
      <w:r w:rsidR="00FB1A31">
        <w:rPr>
          <w:rFonts w:ascii="Calibri" w:hAnsi="Calibri" w:cs="Calibri"/>
        </w:rPr>
        <w:t>.</w:t>
      </w:r>
    </w:p>
    <w:p w:rsidR="00E95643" w:rsidRPr="00BA724C" w:rsidRDefault="00E95643" w:rsidP="003900B0">
      <w:pPr>
        <w:numPr>
          <w:ilvl w:val="0"/>
          <w:numId w:val="2"/>
        </w:numPr>
        <w:spacing w:before="2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Notificació a l’entitat, o en el seu defecte, individual als propietaris de la urbanització.</w:t>
      </w:r>
    </w:p>
    <w:p w:rsidR="00E95643" w:rsidRPr="00BA724C" w:rsidRDefault="00E95643" w:rsidP="003900B0">
      <w:pPr>
        <w:numPr>
          <w:ilvl w:val="0"/>
          <w:numId w:val="2"/>
        </w:numPr>
        <w:spacing w:before="240"/>
        <w:jc w:val="both"/>
        <w:rPr>
          <w:rFonts w:ascii="Calibri" w:hAnsi="Calibri" w:cs="Calibri"/>
        </w:rPr>
      </w:pPr>
      <w:r w:rsidRPr="00BA724C">
        <w:rPr>
          <w:rFonts w:ascii="Calibri" w:hAnsi="Calibri" w:cs="Calibri"/>
        </w:rPr>
        <w:t>Informació pública i Audiència dels interessats</w:t>
      </w:r>
      <w:r w:rsidR="00FB1A31">
        <w:rPr>
          <w:rFonts w:ascii="Calibri" w:hAnsi="Calibri" w:cs="Calibri"/>
        </w:rPr>
        <w:t>.</w:t>
      </w:r>
    </w:p>
    <w:p w:rsidR="00EF137A" w:rsidRPr="00645FAF" w:rsidRDefault="00EF137A" w:rsidP="00EF137A">
      <w:pPr>
        <w:spacing w:after="200"/>
        <w:ind w:left="360"/>
        <w:jc w:val="both"/>
        <w:rPr>
          <w:rFonts w:ascii="Calibri" w:eastAsia="Calibri" w:hAnsi="Calibri"/>
          <w:b/>
          <w:bCs/>
          <w:color w:val="0080C1"/>
          <w:sz w:val="28"/>
          <w:szCs w:val="28"/>
        </w:rPr>
      </w:pPr>
    </w:p>
    <w:p w:rsidR="00E95643" w:rsidRPr="00EF137A" w:rsidRDefault="00EF137A" w:rsidP="00EF137A">
      <w:pPr>
        <w:spacing w:after="200" w:line="276" w:lineRule="auto"/>
        <w:jc w:val="both"/>
        <w:rPr>
          <w:rFonts w:ascii="Calibri" w:eastAsia="Calibri" w:hAnsi="Calibri"/>
          <w:b/>
          <w:bCs/>
          <w:color w:val="0080C1"/>
          <w:sz w:val="28"/>
          <w:szCs w:val="28"/>
        </w:rPr>
      </w:pPr>
      <w:r>
        <w:rPr>
          <w:rFonts w:ascii="Calibri" w:eastAsia="Calibri" w:hAnsi="Calibri"/>
          <w:b/>
          <w:bCs/>
          <w:color w:val="0080C1"/>
          <w:sz w:val="28"/>
          <w:szCs w:val="28"/>
        </w:rPr>
        <w:t xml:space="preserve">4.1.2.3.  </w:t>
      </w:r>
      <w:r w:rsidR="00E95643" w:rsidRPr="00EF137A">
        <w:rPr>
          <w:rFonts w:ascii="Calibri" w:eastAsia="Calibri" w:hAnsi="Calibri"/>
          <w:b/>
          <w:bCs/>
          <w:color w:val="0080C1"/>
          <w:sz w:val="28"/>
          <w:szCs w:val="28"/>
        </w:rPr>
        <w:t>Resolució establerta en el Decret d’ordre d’execució</w:t>
      </w:r>
    </w:p>
    <w:p w:rsidR="00E95643" w:rsidRPr="00725149" w:rsidRDefault="00E95643" w:rsidP="003900B0">
      <w:pPr>
        <w:numPr>
          <w:ilvl w:val="0"/>
          <w:numId w:val="2"/>
        </w:numPr>
        <w:spacing w:before="2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Requerir als propietaris </w:t>
      </w:r>
      <w:r w:rsidRPr="00725149">
        <w:rPr>
          <w:rFonts w:ascii="Calibri" w:hAnsi="Calibri" w:cs="Calibri"/>
        </w:rPr>
        <w:t>perquè executin les obligacions de pre</w:t>
      </w:r>
      <w:r>
        <w:rPr>
          <w:rFonts w:ascii="Calibri" w:hAnsi="Calibri" w:cs="Calibri"/>
        </w:rPr>
        <w:t xml:space="preserve">venció d’incendis descrits en els </w:t>
      </w:r>
      <w:r w:rsidR="006746C9">
        <w:rPr>
          <w:rFonts w:ascii="Calibri" w:hAnsi="Calibri" w:cs="Calibri"/>
        </w:rPr>
        <w:t xml:space="preserve">apartats </w:t>
      </w:r>
      <w:r>
        <w:rPr>
          <w:rFonts w:ascii="Calibri" w:hAnsi="Calibri" w:cs="Calibri"/>
        </w:rPr>
        <w:t xml:space="preserve">a) i </w:t>
      </w:r>
      <w:r w:rsidRPr="00725149">
        <w:rPr>
          <w:rFonts w:ascii="Calibri" w:hAnsi="Calibri" w:cs="Calibri"/>
        </w:rPr>
        <w:t>b) de l’article 3.1 de la Llei</w:t>
      </w:r>
      <w:r>
        <w:rPr>
          <w:rFonts w:ascii="Calibri" w:hAnsi="Calibri" w:cs="Calibri"/>
        </w:rPr>
        <w:t xml:space="preserve"> 5/2003.</w:t>
      </w:r>
    </w:p>
    <w:p w:rsidR="00E95643" w:rsidRDefault="00E95643" w:rsidP="003900B0">
      <w:pPr>
        <w:numPr>
          <w:ilvl w:val="0"/>
          <w:numId w:val="2"/>
        </w:numPr>
        <w:spacing w:before="2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Posar a </w:t>
      </w:r>
      <w:r w:rsidRPr="00725149">
        <w:rPr>
          <w:rFonts w:ascii="Calibri" w:hAnsi="Calibri" w:cs="Calibri"/>
        </w:rPr>
        <w:t xml:space="preserve">disposició dels propietaris </w:t>
      </w:r>
      <w:r w:rsidR="00FB1A31">
        <w:rPr>
          <w:rFonts w:ascii="Calibri" w:hAnsi="Calibri" w:cs="Calibri"/>
        </w:rPr>
        <w:t>la consulta del Pla de p</w:t>
      </w:r>
      <w:r>
        <w:rPr>
          <w:rFonts w:ascii="Calibri" w:hAnsi="Calibri" w:cs="Calibri"/>
        </w:rPr>
        <w:t xml:space="preserve">revenció d’incendis </w:t>
      </w:r>
      <w:r w:rsidR="00FB1A31">
        <w:rPr>
          <w:rFonts w:ascii="Calibri" w:hAnsi="Calibri" w:cs="Calibri"/>
        </w:rPr>
        <w:t>f</w:t>
      </w:r>
      <w:r>
        <w:rPr>
          <w:rFonts w:ascii="Calibri" w:hAnsi="Calibri" w:cs="Calibri"/>
        </w:rPr>
        <w:t xml:space="preserve">orestals a les </w:t>
      </w:r>
      <w:r w:rsidR="00FB1A31">
        <w:rPr>
          <w:rFonts w:ascii="Calibri" w:hAnsi="Calibri" w:cs="Calibri"/>
        </w:rPr>
        <w:t>u</w:t>
      </w:r>
      <w:r>
        <w:rPr>
          <w:rFonts w:ascii="Calibri" w:hAnsi="Calibri" w:cs="Calibri"/>
        </w:rPr>
        <w:t>rbanitzacions</w:t>
      </w:r>
      <w:r w:rsidR="00FB1A31">
        <w:rPr>
          <w:rFonts w:ascii="Calibri" w:hAnsi="Calibri" w:cs="Calibri"/>
        </w:rPr>
        <w:t xml:space="preserve"> i nuclis de població</w:t>
      </w:r>
      <w:r>
        <w:rPr>
          <w:rFonts w:ascii="Calibri" w:hAnsi="Calibri" w:cs="Calibri"/>
        </w:rPr>
        <w:t xml:space="preserve"> (PPU) </w:t>
      </w:r>
      <w:r w:rsidRPr="00725149">
        <w:rPr>
          <w:rFonts w:ascii="Calibri" w:hAnsi="Calibri" w:cs="Calibri"/>
        </w:rPr>
        <w:t>elaborat per la Diputació de Barcelona, el qual determina la forma d’executar les obligacions, segons les disposicions del Decret 123/2005, de 14 de juny, a la urbanització concreta.</w:t>
      </w:r>
    </w:p>
    <w:p w:rsidR="00E95643" w:rsidRDefault="00E95643" w:rsidP="003900B0">
      <w:pPr>
        <w:numPr>
          <w:ilvl w:val="0"/>
          <w:numId w:val="2"/>
        </w:numPr>
        <w:spacing w:before="240"/>
        <w:jc w:val="both"/>
        <w:rPr>
          <w:rFonts w:ascii="Calibri" w:hAnsi="Calibri" w:cs="Calibri"/>
        </w:rPr>
      </w:pPr>
      <w:r w:rsidRPr="00194134">
        <w:rPr>
          <w:rFonts w:ascii="Calibri" w:hAnsi="Calibri" w:cs="Calibri"/>
        </w:rPr>
        <w:t xml:space="preserve">Fixar el termini màxim </w:t>
      </w:r>
      <w:r>
        <w:rPr>
          <w:rFonts w:ascii="Calibri" w:hAnsi="Calibri" w:cs="Calibri"/>
        </w:rPr>
        <w:t>(1 o 2 mesos)</w:t>
      </w:r>
      <w:r w:rsidRPr="00194134">
        <w:rPr>
          <w:rFonts w:ascii="Calibri" w:hAnsi="Calibri" w:cs="Calibri"/>
        </w:rPr>
        <w:t xml:space="preserve">  des de la recepció de la notificació dels presents acords perquè els propietaris esmentats executin les anteriors obligacions, o bé abonin la quantitat requerida i autoritzin a l’Ajuntament a </w:t>
      </w:r>
      <w:r w:rsidRPr="00194134">
        <w:rPr>
          <w:rFonts w:ascii="Calibri" w:hAnsi="Calibri" w:cs="Calibri"/>
        </w:rPr>
        <w:lastRenderedPageBreak/>
        <w:t>execut</w:t>
      </w:r>
      <w:r>
        <w:rPr>
          <w:rFonts w:ascii="Calibri" w:hAnsi="Calibri" w:cs="Calibri"/>
        </w:rPr>
        <w:t>ar-les en el seu lloc (adjuntar un</w:t>
      </w:r>
      <w:r w:rsidRPr="00194134">
        <w:rPr>
          <w:rFonts w:ascii="Calibri" w:hAnsi="Calibri" w:cs="Calibri"/>
        </w:rPr>
        <w:t xml:space="preserve"> model d’autorització a l’ajuntament perquè executi subsidiàriament l’obligació esmentada a càrrec del propietari).</w:t>
      </w:r>
    </w:p>
    <w:p w:rsidR="00E95643" w:rsidRDefault="00E95643" w:rsidP="003900B0">
      <w:pPr>
        <w:numPr>
          <w:ilvl w:val="0"/>
          <w:numId w:val="2"/>
        </w:numPr>
        <w:spacing w:before="240"/>
        <w:jc w:val="both"/>
        <w:rPr>
          <w:rFonts w:ascii="Calibri" w:hAnsi="Calibri" w:cs="Calibri"/>
        </w:rPr>
      </w:pPr>
      <w:r w:rsidRPr="00194134">
        <w:rPr>
          <w:rFonts w:ascii="Calibri" w:hAnsi="Calibri" w:cs="Calibri"/>
        </w:rPr>
        <w:t>Advertir que un cop transcorregut el termini esmentat, es realitzarà un acta d’inspecció per a constatar el compliment de les obligacions, i en cas d’incompliment, l’ajuntament acordarà l’execuci</w:t>
      </w:r>
      <w:r>
        <w:rPr>
          <w:rFonts w:ascii="Calibri" w:hAnsi="Calibri" w:cs="Calibri"/>
        </w:rPr>
        <w:t>ó subsidiària.</w:t>
      </w:r>
    </w:p>
    <w:p w:rsidR="00EF137A" w:rsidRPr="00645FAF" w:rsidRDefault="00EF137A" w:rsidP="00EF137A">
      <w:pPr>
        <w:spacing w:after="200"/>
        <w:ind w:left="360"/>
        <w:jc w:val="both"/>
        <w:rPr>
          <w:rFonts w:ascii="Calibri" w:eastAsia="Calibri" w:hAnsi="Calibri"/>
          <w:b/>
          <w:bCs/>
          <w:color w:val="0080C1"/>
          <w:sz w:val="28"/>
          <w:szCs w:val="28"/>
        </w:rPr>
      </w:pPr>
    </w:p>
    <w:p w:rsidR="00E95643" w:rsidRPr="00EF137A" w:rsidRDefault="00EF137A" w:rsidP="00EF137A">
      <w:pPr>
        <w:spacing w:after="200" w:line="276" w:lineRule="auto"/>
        <w:jc w:val="both"/>
        <w:rPr>
          <w:rFonts w:ascii="Calibri" w:eastAsia="Calibri" w:hAnsi="Calibri"/>
          <w:b/>
          <w:bCs/>
          <w:color w:val="0080C1"/>
          <w:sz w:val="28"/>
          <w:szCs w:val="28"/>
        </w:rPr>
      </w:pPr>
      <w:r>
        <w:rPr>
          <w:rFonts w:ascii="Calibri" w:eastAsia="Calibri" w:hAnsi="Calibri"/>
          <w:b/>
          <w:bCs/>
          <w:color w:val="0080C1"/>
          <w:sz w:val="28"/>
          <w:szCs w:val="28"/>
        </w:rPr>
        <w:t xml:space="preserve">4.1.2.4.  </w:t>
      </w:r>
      <w:r w:rsidR="00E95643" w:rsidRPr="00EF137A">
        <w:rPr>
          <w:rFonts w:ascii="Calibri" w:eastAsia="Calibri" w:hAnsi="Calibri"/>
          <w:b/>
          <w:bCs/>
          <w:color w:val="0080C1"/>
          <w:sz w:val="28"/>
          <w:szCs w:val="28"/>
        </w:rPr>
        <w:t xml:space="preserve">Termini del procediment d’ordre d’execució als obligats: </w:t>
      </w:r>
    </w:p>
    <w:p w:rsidR="00E95643" w:rsidRDefault="00E95643" w:rsidP="003900B0">
      <w:pPr>
        <w:jc w:val="both"/>
        <w:rPr>
          <w:rFonts w:ascii="Calibri" w:hAnsi="Calibri" w:cs="Calibri"/>
        </w:rPr>
      </w:pPr>
      <w:r w:rsidRPr="00F05C0E">
        <w:rPr>
          <w:rFonts w:ascii="Calibri" w:hAnsi="Calibri" w:cs="Calibri"/>
        </w:rPr>
        <w:t>El procediment d’ordre d’execució als obligats pot estar gestionat en el termini d’un mes, tenint present que sovint caldrà notificar a desconeguts per edictes.</w:t>
      </w:r>
    </w:p>
    <w:p w:rsidR="00E95643" w:rsidRDefault="00E95643" w:rsidP="003900B0">
      <w:pPr>
        <w:jc w:val="both"/>
        <w:rPr>
          <w:rFonts w:ascii="Calibri" w:hAnsi="Calibri" w:cs="Calibri"/>
        </w:rPr>
      </w:pPr>
    </w:p>
    <w:p w:rsidR="00E95643" w:rsidRPr="00F05C0E" w:rsidRDefault="00E95643" w:rsidP="003900B0">
      <w:pPr>
        <w:jc w:val="both"/>
        <w:rPr>
          <w:rFonts w:ascii="Calibri" w:hAnsi="Calibri" w:cs="Calibri"/>
        </w:rPr>
      </w:pPr>
    </w:p>
    <w:sectPr w:rsidR="00E95643" w:rsidRPr="00F05C0E" w:rsidSect="0062535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701" w:bottom="1418" w:left="1701" w:header="709" w:footer="5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137A" w:rsidRDefault="00EF137A" w:rsidP="00EF137A">
      <w:r>
        <w:separator/>
      </w:r>
    </w:p>
  </w:endnote>
  <w:endnote w:type="continuationSeparator" w:id="0">
    <w:p w:rsidR="00EF137A" w:rsidRDefault="00EF137A" w:rsidP="00EF1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359" w:rsidRDefault="00625359">
    <w:pPr>
      <w:pStyle w:val="Peu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1A31" w:rsidRPr="00FB1A31" w:rsidRDefault="00625359">
    <w:pPr>
      <w:pStyle w:val="Peu"/>
      <w:jc w:val="right"/>
      <w:rPr>
        <w:rFonts w:ascii="Calibri" w:hAnsi="Calibri"/>
        <w:sz w:val="22"/>
        <w:szCs w:val="22"/>
      </w:rPr>
    </w:pPr>
    <w:bookmarkStart w:id="0" w:name="_GoBack"/>
    <w:bookmarkEnd w:id="0"/>
    <w:r>
      <w:rPr>
        <w:noProof/>
        <w:lang w:eastAsia="ca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tge 2" o:spid="_x0000_s2051" type="#_x0000_t75" style="position:absolute;left:0;text-align:left;margin-left:-7.5pt;margin-top:.5pt;width:96pt;height:30.55pt;z-index:2516582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>
          <v:imagedata r:id="rId1" o:title=""/>
          <w10:wrap type="square"/>
        </v:shape>
      </w:pict>
    </w:r>
    <w:r w:rsidR="00FB1A31" w:rsidRPr="00FB1A31">
      <w:rPr>
        <w:rFonts w:ascii="Calibri" w:hAnsi="Calibri"/>
        <w:sz w:val="22"/>
        <w:szCs w:val="22"/>
      </w:rPr>
      <w:fldChar w:fldCharType="begin"/>
    </w:r>
    <w:r w:rsidR="00FB1A31" w:rsidRPr="00FB1A31">
      <w:rPr>
        <w:rFonts w:ascii="Calibri" w:hAnsi="Calibri"/>
        <w:sz w:val="22"/>
        <w:szCs w:val="22"/>
      </w:rPr>
      <w:instrText>PAGE   \* MERGEFORMAT</w:instrText>
    </w:r>
    <w:r w:rsidR="00FB1A31" w:rsidRPr="00FB1A31">
      <w:rPr>
        <w:rFonts w:ascii="Calibri" w:hAnsi="Calibri"/>
        <w:sz w:val="22"/>
        <w:szCs w:val="22"/>
      </w:rPr>
      <w:fldChar w:fldCharType="separate"/>
    </w:r>
    <w:r>
      <w:rPr>
        <w:rFonts w:ascii="Calibri" w:hAnsi="Calibri"/>
        <w:noProof/>
        <w:sz w:val="22"/>
        <w:szCs w:val="22"/>
      </w:rPr>
      <w:t>1</w:t>
    </w:r>
    <w:r w:rsidR="00FB1A31" w:rsidRPr="00FB1A31">
      <w:rPr>
        <w:rFonts w:ascii="Calibri" w:hAnsi="Calibri"/>
        <w:sz w:val="22"/>
        <w:szCs w:val="22"/>
      </w:rPr>
      <w:fldChar w:fldCharType="end"/>
    </w:r>
  </w:p>
  <w:p w:rsidR="00EF137A" w:rsidRDefault="00EF137A">
    <w:pPr>
      <w:pStyle w:val="Peu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359" w:rsidRDefault="00625359">
    <w:pPr>
      <w:pStyle w:val="Peu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137A" w:rsidRDefault="00EF137A" w:rsidP="00EF137A">
      <w:r>
        <w:separator/>
      </w:r>
    </w:p>
  </w:footnote>
  <w:footnote w:type="continuationSeparator" w:id="0">
    <w:p w:rsidR="00EF137A" w:rsidRDefault="00EF137A" w:rsidP="00EF13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359" w:rsidRDefault="00625359">
    <w:pPr>
      <w:pStyle w:val="Capaler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765" w:rsidRDefault="008A4765" w:rsidP="00C471B4">
    <w:pPr>
      <w:autoSpaceDE w:val="0"/>
      <w:autoSpaceDN w:val="0"/>
      <w:jc w:val="both"/>
      <w:rPr>
        <w:rFonts w:ascii="Calibri" w:hAnsi="Calibri"/>
        <w:b/>
        <w:bCs/>
        <w:color w:val="0080C1"/>
        <w:sz w:val="16"/>
        <w:szCs w:val="16"/>
      </w:rPr>
    </w:pPr>
  </w:p>
  <w:p w:rsidR="008A4765" w:rsidRDefault="008A4765" w:rsidP="00C471B4">
    <w:pPr>
      <w:autoSpaceDE w:val="0"/>
      <w:autoSpaceDN w:val="0"/>
      <w:jc w:val="both"/>
      <w:rPr>
        <w:rFonts w:ascii="Calibri" w:hAnsi="Calibri"/>
        <w:b/>
        <w:bCs/>
        <w:color w:val="0080C1"/>
        <w:sz w:val="16"/>
        <w:szCs w:val="16"/>
      </w:rPr>
    </w:pPr>
  </w:p>
  <w:p w:rsidR="008A4765" w:rsidRDefault="008A4765" w:rsidP="00C471B4">
    <w:pPr>
      <w:autoSpaceDE w:val="0"/>
      <w:autoSpaceDN w:val="0"/>
      <w:jc w:val="both"/>
      <w:rPr>
        <w:rFonts w:ascii="Calibri" w:hAnsi="Calibri"/>
        <w:b/>
        <w:bCs/>
        <w:color w:val="0080C1"/>
        <w:sz w:val="16"/>
        <w:szCs w:val="16"/>
      </w:rPr>
    </w:pPr>
  </w:p>
  <w:p w:rsidR="00C471B4" w:rsidRPr="00C471B4" w:rsidRDefault="00C471B4" w:rsidP="00C471B4">
    <w:pPr>
      <w:autoSpaceDE w:val="0"/>
      <w:autoSpaceDN w:val="0"/>
      <w:jc w:val="both"/>
      <w:rPr>
        <w:rFonts w:ascii="Calibri" w:hAnsi="Calibri"/>
        <w:b/>
        <w:bCs/>
        <w:color w:val="0080C1"/>
        <w:sz w:val="16"/>
        <w:szCs w:val="16"/>
      </w:rPr>
    </w:pPr>
    <w:r w:rsidRPr="00C471B4">
      <w:rPr>
        <w:rFonts w:ascii="Calibri" w:hAnsi="Calibri"/>
        <w:b/>
        <w:bCs/>
        <w:color w:val="0080C1"/>
        <w:sz w:val="16"/>
        <w:szCs w:val="16"/>
      </w:rPr>
      <w:t>Pla de prevenció d'incendis forestals</w:t>
    </w:r>
  </w:p>
  <w:p w:rsidR="00C471B4" w:rsidRPr="00C471B4" w:rsidRDefault="00C471B4" w:rsidP="00C471B4">
    <w:pPr>
      <w:jc w:val="both"/>
      <w:rPr>
        <w:rFonts w:ascii="Calibri" w:hAnsi="Calibri"/>
        <w:sz w:val="22"/>
        <w:szCs w:val="22"/>
      </w:rPr>
    </w:pPr>
    <w:r w:rsidRPr="00C471B4">
      <w:rPr>
        <w:rFonts w:ascii="Calibri" w:hAnsi="Calibri"/>
        <w:b/>
        <w:bCs/>
        <w:color w:val="0080C1"/>
        <w:sz w:val="16"/>
        <w:szCs w:val="16"/>
      </w:rPr>
      <w:t>a les urbanitzacions i nuclis de població</w:t>
    </w:r>
  </w:p>
  <w:p w:rsidR="00C471B4" w:rsidRDefault="00C471B4">
    <w:pPr>
      <w:pStyle w:val="Capaler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359" w:rsidRDefault="00625359">
    <w:pPr>
      <w:pStyle w:val="Capaler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35CD8"/>
    <w:multiLevelType w:val="multilevel"/>
    <w:tmpl w:val="2AB49772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2A21739C"/>
    <w:multiLevelType w:val="multilevel"/>
    <w:tmpl w:val="DB526D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3C72211E"/>
    <w:multiLevelType w:val="multilevel"/>
    <w:tmpl w:val="63C85698"/>
    <w:lvl w:ilvl="0">
      <w:start w:val="4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57256B78"/>
    <w:multiLevelType w:val="hybridMultilevel"/>
    <w:tmpl w:val="63AE9560"/>
    <w:lvl w:ilvl="0" w:tplc="46E89ED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 Gothic" w:hAnsi="Century Gothic" w:hint="default"/>
        <w:color w:val="auto"/>
      </w:rPr>
    </w:lvl>
    <w:lvl w:ilvl="1" w:tplc="0C0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</w:abstractNum>
  <w:abstractNum w:abstractNumId="4">
    <w:nsid w:val="57646660"/>
    <w:multiLevelType w:val="multilevel"/>
    <w:tmpl w:val="467A24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62505704"/>
    <w:multiLevelType w:val="multilevel"/>
    <w:tmpl w:val="E1B226C6"/>
    <w:lvl w:ilvl="0">
      <w:start w:val="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779D0D0E"/>
    <w:multiLevelType w:val="multilevel"/>
    <w:tmpl w:val="053E5568"/>
    <w:lvl w:ilvl="0">
      <w:start w:val="4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hyphenationZone w:val="425"/>
  <w:characterSpacingControl w:val="doNotCompress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900B0"/>
    <w:rsid w:val="00194134"/>
    <w:rsid w:val="003900B0"/>
    <w:rsid w:val="003F7EC5"/>
    <w:rsid w:val="00625359"/>
    <w:rsid w:val="006536C7"/>
    <w:rsid w:val="006746C9"/>
    <w:rsid w:val="006858CD"/>
    <w:rsid w:val="00725149"/>
    <w:rsid w:val="007A6ECB"/>
    <w:rsid w:val="008804F6"/>
    <w:rsid w:val="008A4765"/>
    <w:rsid w:val="00A259EB"/>
    <w:rsid w:val="00AC413B"/>
    <w:rsid w:val="00BA724C"/>
    <w:rsid w:val="00BD086D"/>
    <w:rsid w:val="00C471B4"/>
    <w:rsid w:val="00E95643"/>
    <w:rsid w:val="00EF137A"/>
    <w:rsid w:val="00F05C0E"/>
    <w:rsid w:val="00F8182E"/>
    <w:rsid w:val="00FB1A31"/>
    <w:rsid w:val="00FD6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a-ES" w:eastAsia="ca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00B0"/>
    <w:rPr>
      <w:rFonts w:ascii="Times New Roman" w:eastAsia="Times New Roman" w:hAnsi="Times New Roman"/>
      <w:sz w:val="24"/>
      <w:szCs w:val="24"/>
      <w:lang w:eastAsia="es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customStyle="1" w:styleId="Car1CarCarCarCarCarCarCarCar">
    <w:name w:val="Car1 Car Car Car Car Car Car Car Car"/>
    <w:basedOn w:val="Normal"/>
    <w:uiPriority w:val="99"/>
    <w:rsid w:val="003900B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Pargrafdellista">
    <w:name w:val="List Paragraph"/>
    <w:basedOn w:val="Normal"/>
    <w:uiPriority w:val="99"/>
    <w:qFormat/>
    <w:rsid w:val="007A6ECB"/>
    <w:pPr>
      <w:ind w:left="720"/>
      <w:contextualSpacing/>
    </w:pPr>
  </w:style>
  <w:style w:type="paragraph" w:styleId="Capalera">
    <w:name w:val="header"/>
    <w:basedOn w:val="Normal"/>
    <w:link w:val="CapaleraCar"/>
    <w:uiPriority w:val="99"/>
    <w:unhideWhenUsed/>
    <w:rsid w:val="00EF137A"/>
    <w:pPr>
      <w:tabs>
        <w:tab w:val="center" w:pos="4252"/>
        <w:tab w:val="right" w:pos="8504"/>
      </w:tabs>
    </w:pPr>
  </w:style>
  <w:style w:type="character" w:customStyle="1" w:styleId="CapaleraCar">
    <w:name w:val="Capçalera Car"/>
    <w:link w:val="Capalera"/>
    <w:uiPriority w:val="99"/>
    <w:rsid w:val="00EF137A"/>
    <w:rPr>
      <w:rFonts w:ascii="Times New Roman" w:eastAsia="Times New Roman" w:hAnsi="Times New Roman"/>
      <w:sz w:val="24"/>
      <w:szCs w:val="24"/>
      <w:lang w:val="ca-ES" w:eastAsia="es-ES"/>
    </w:rPr>
  </w:style>
  <w:style w:type="paragraph" w:styleId="Peu">
    <w:name w:val="footer"/>
    <w:basedOn w:val="Normal"/>
    <w:link w:val="PeuCar"/>
    <w:uiPriority w:val="99"/>
    <w:unhideWhenUsed/>
    <w:rsid w:val="00EF137A"/>
    <w:pPr>
      <w:tabs>
        <w:tab w:val="center" w:pos="4252"/>
        <w:tab w:val="right" w:pos="8504"/>
      </w:tabs>
    </w:pPr>
  </w:style>
  <w:style w:type="character" w:customStyle="1" w:styleId="PeuCar">
    <w:name w:val="Peu Car"/>
    <w:link w:val="Peu"/>
    <w:uiPriority w:val="99"/>
    <w:rsid w:val="00EF137A"/>
    <w:rPr>
      <w:rFonts w:ascii="Times New Roman" w:eastAsia="Times New Roman" w:hAnsi="Times New Roman"/>
      <w:sz w:val="24"/>
      <w:szCs w:val="24"/>
      <w:lang w:val="ca-ES" w:eastAsia="es-ES"/>
    </w:rPr>
  </w:style>
  <w:style w:type="paragraph" w:styleId="Senseespaiat">
    <w:name w:val="No Spacing"/>
    <w:link w:val="SenseespaiatCar"/>
    <w:uiPriority w:val="99"/>
    <w:qFormat/>
    <w:rsid w:val="00EF137A"/>
    <w:rPr>
      <w:rFonts w:eastAsia="Times New Roman" w:cs="Calibri"/>
      <w:sz w:val="22"/>
      <w:szCs w:val="22"/>
    </w:rPr>
  </w:style>
  <w:style w:type="character" w:customStyle="1" w:styleId="SenseespaiatCar">
    <w:name w:val="Sense espaiat Car"/>
    <w:link w:val="Senseespaiat"/>
    <w:uiPriority w:val="99"/>
    <w:rsid w:val="00EF137A"/>
    <w:rPr>
      <w:rFonts w:eastAsia="Times New Roman" w:cs="Calibri"/>
      <w:lang w:val="ca-ES" w:eastAsia="ca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a-ES" w:eastAsia="ca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396</Words>
  <Characters>2260</Characters>
  <Application>Microsoft Office Word</Application>
  <DocSecurity>0</DocSecurity>
  <Lines>18</Lines>
  <Paragraphs>5</Paragraphs>
  <ScaleCrop>false</ScaleCrop>
  <Company>Diputació de Barcelona</Company>
  <LinksUpToDate>false</LinksUpToDate>
  <CharactersWithSpaces>2651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navalonnx</dc:creator>
  <cp:keywords/>
  <dc:description/>
  <cp:lastModifiedBy>tarradasml</cp:lastModifiedBy>
  <cp:revision>11</cp:revision>
  <cp:lastPrinted>2018-10-23T12:41:00Z</cp:lastPrinted>
  <dcterms:created xsi:type="dcterms:W3CDTF">2015-12-23T08:26:00Z</dcterms:created>
  <dcterms:modified xsi:type="dcterms:W3CDTF">2018-11-02T10:12:00Z</dcterms:modified>
</cp:coreProperties>
</file>